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7" w:rsidRDefault="00721284">
      <w:pPr>
        <w:rPr>
          <w:rFonts w:ascii="Arial" w:hAnsi="Arial" w:cs="Arial"/>
          <w:b/>
          <w:bCs/>
          <w:color w:val="003259"/>
          <w:sz w:val="38"/>
          <w:szCs w:val="38"/>
        </w:rPr>
      </w:pPr>
      <w:r>
        <w:rPr>
          <w:rFonts w:ascii="Arial" w:hAnsi="Arial" w:cs="Arial"/>
          <w:b/>
          <w:bCs/>
          <w:color w:val="003259"/>
          <w:sz w:val="38"/>
          <w:szCs w:val="38"/>
        </w:rPr>
        <w:t>NOTA DE ESCLARECIMENTO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rFonts w:ascii="Arial" w:hAnsi="Arial" w:cs="Arial"/>
          <w:color w:val="000000"/>
        </w:rPr>
        <w:t xml:space="preserve">Na última segunda-feira, uma matéria veiculada pela Rede Globo informou que a Câmara Municipal paga a título de aluguel o valor de 400.000 mil reais </w:t>
      </w:r>
      <w:proofErr w:type="gramStart"/>
      <w:r>
        <w:rPr>
          <w:rFonts w:ascii="Arial" w:hAnsi="Arial" w:cs="Arial"/>
          <w:color w:val="000000"/>
        </w:rPr>
        <w:t>mensais</w:t>
      </w:r>
      <w:proofErr w:type="gramEnd"/>
      <w:r>
        <w:rPr>
          <w:rFonts w:ascii="Arial" w:hAnsi="Arial" w:cs="Arial"/>
          <w:color w:val="000000"/>
        </w:rPr>
        <w:t>. O que está errado.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color w:val="383838"/>
          <w:sz w:val="21"/>
          <w:szCs w:val="21"/>
        </w:rPr>
        <w:t> 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rFonts w:ascii="Arial" w:hAnsi="Arial" w:cs="Arial"/>
          <w:color w:val="000000"/>
        </w:rPr>
        <w:t>Atualmente, o custeio com aluguéis é de exatos R$ 234.421,10 para o prédio que acomoda toda área administrativa e gabinetes dos 34 vereadores, e de R$ 46.686,38 para o prédio onde fica o plenário para realização das sessões, totalizando o valor de R$ 281.107,57 por mês, bem diferente do valor exposto na matéria da Rede Globo.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color w:val="383838"/>
          <w:sz w:val="21"/>
          <w:szCs w:val="21"/>
        </w:rPr>
        <w:t> 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rFonts w:ascii="Arial" w:hAnsi="Arial" w:cs="Arial"/>
          <w:color w:val="000000"/>
        </w:rPr>
        <w:t xml:space="preserve">A municipalidade adquiriu o imóvel no </w:t>
      </w:r>
      <w:proofErr w:type="gramStart"/>
      <w:r>
        <w:rPr>
          <w:rFonts w:ascii="Arial" w:hAnsi="Arial" w:cs="Arial"/>
          <w:color w:val="000000"/>
        </w:rPr>
        <w:t>final 2011</w:t>
      </w:r>
      <w:proofErr w:type="gramEnd"/>
      <w:r>
        <w:rPr>
          <w:rFonts w:ascii="Arial" w:hAnsi="Arial" w:cs="Arial"/>
          <w:color w:val="000000"/>
        </w:rPr>
        <w:t>, início de 2012, através de autorização legislativa e judicial, localizado na Avenida Guarulhos 865, no bairro Vila Augusta, com o então prefeito Sebastião Alves de Almeida. Por conta de discussões judiciais entre credores daquela empresa e a Procuradoria da Fazenda Nacional, a posse foi de fato efetivada em agosto de 2016. Se houve prejuízos ao município, esse fato se deu pela morosidade da Justiça, já que o bem adquirido em 2011 só foi disponibilizado para a Casa de Leis em agosto de 2016.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color w:val="383838"/>
          <w:sz w:val="21"/>
          <w:szCs w:val="21"/>
        </w:rPr>
        <w:t> 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rFonts w:ascii="Arial" w:hAnsi="Arial" w:cs="Arial"/>
          <w:color w:val="000000"/>
        </w:rPr>
        <w:t xml:space="preserve">A partir de então, em 2017, apesar de a Câmara Municipal passar por sérias dificuldades financeiras, o presidente Eduardo </w:t>
      </w:r>
      <w:proofErr w:type="spellStart"/>
      <w:r>
        <w:rPr>
          <w:rFonts w:ascii="Arial" w:hAnsi="Arial" w:cs="Arial"/>
          <w:color w:val="000000"/>
        </w:rPr>
        <w:t>Soltur</w:t>
      </w:r>
      <w:proofErr w:type="spellEnd"/>
      <w:r>
        <w:rPr>
          <w:rFonts w:ascii="Arial" w:hAnsi="Arial" w:cs="Arial"/>
          <w:color w:val="000000"/>
        </w:rPr>
        <w:t xml:space="preserve">, realizou cortes na casa de 15 milhões, bem como a redução de 25% em todos os contratos junto a fornecedores e prestadores de serviços. O resultado dessa contingência resultou no empenho de </w:t>
      </w:r>
      <w:proofErr w:type="gramStart"/>
      <w:r>
        <w:rPr>
          <w:rFonts w:ascii="Arial" w:hAnsi="Arial" w:cs="Arial"/>
          <w:color w:val="000000"/>
        </w:rPr>
        <w:t>7</w:t>
      </w:r>
      <w:proofErr w:type="gramEnd"/>
      <w:r>
        <w:rPr>
          <w:rFonts w:ascii="Arial" w:hAnsi="Arial" w:cs="Arial"/>
          <w:color w:val="000000"/>
        </w:rPr>
        <w:t xml:space="preserve"> milhões para o início da construção da nova sede da Câmara.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color w:val="383838"/>
          <w:sz w:val="21"/>
          <w:szCs w:val="21"/>
        </w:rPr>
        <w:t> 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rFonts w:ascii="Arial" w:hAnsi="Arial" w:cs="Arial"/>
          <w:color w:val="000000"/>
        </w:rPr>
        <w:t>Abriu-se então o processo licitatório para realização do projeto básico da construção, saindo vencedora a empresa J A Silva. Baseado no projeto básico apresentado</w:t>
      </w:r>
      <w:proofErr w:type="gramStart"/>
      <w:r>
        <w:rPr>
          <w:rFonts w:ascii="Arial" w:hAnsi="Arial" w:cs="Arial"/>
          <w:color w:val="000000"/>
        </w:rPr>
        <w:t>, foi</w:t>
      </w:r>
      <w:proofErr w:type="gramEnd"/>
      <w:r>
        <w:rPr>
          <w:rFonts w:ascii="Arial" w:hAnsi="Arial" w:cs="Arial"/>
          <w:color w:val="000000"/>
        </w:rPr>
        <w:t xml:space="preserve"> aberto processo para construção e execução da obra, a ser realizado pela empresa de economia mista Progresso e Desenvolvimento de Guarulhos S. A. (</w:t>
      </w:r>
      <w:proofErr w:type="spellStart"/>
      <w:r>
        <w:rPr>
          <w:rFonts w:ascii="Arial" w:hAnsi="Arial" w:cs="Arial"/>
          <w:color w:val="000000"/>
        </w:rPr>
        <w:t>Proguaru</w:t>
      </w:r>
      <w:proofErr w:type="spellEnd"/>
      <w:r>
        <w:rPr>
          <w:rFonts w:ascii="Arial" w:hAnsi="Arial" w:cs="Arial"/>
          <w:color w:val="000000"/>
        </w:rPr>
        <w:t>).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color w:val="383838"/>
          <w:sz w:val="21"/>
          <w:szCs w:val="21"/>
        </w:rPr>
        <w:t> 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rFonts w:ascii="Arial" w:hAnsi="Arial" w:cs="Arial"/>
          <w:color w:val="000000"/>
        </w:rPr>
        <w:t xml:space="preserve">A previsão para o término da obra era dezembro de 2018, contudo, adequações e atrasos na apresentação do projeto executivo por parte da empresa JA Silva fizeram com que o prazo estipulado não fosse cumprido. Em face desta situação, a empresa foi notificada e penalizada com a rescisão e multa, além de estar impedida de participar de </w:t>
      </w:r>
      <w:proofErr w:type="gramStart"/>
      <w:r>
        <w:rPr>
          <w:rFonts w:ascii="Arial" w:hAnsi="Arial" w:cs="Arial"/>
          <w:color w:val="000000"/>
        </w:rPr>
        <w:t>procedimento licitatórios</w:t>
      </w:r>
      <w:proofErr w:type="gramEnd"/>
      <w:r>
        <w:rPr>
          <w:rFonts w:ascii="Arial" w:hAnsi="Arial" w:cs="Arial"/>
          <w:color w:val="000000"/>
        </w:rPr>
        <w:t>.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color w:val="383838"/>
          <w:sz w:val="21"/>
          <w:szCs w:val="21"/>
        </w:rPr>
        <w:t> 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rFonts w:ascii="Arial" w:hAnsi="Arial" w:cs="Arial"/>
          <w:color w:val="000000"/>
        </w:rPr>
        <w:t xml:space="preserve">Em novembro de 2018 houve a paralisação das obras em virtude da Procuradoria Geral da Câmara apontar erros junto ao projeto básico apresentado pela JA Silva, assim houve a necessidade de rescindir o contrato com a </w:t>
      </w:r>
      <w:proofErr w:type="spellStart"/>
      <w:r>
        <w:rPr>
          <w:rFonts w:ascii="Arial" w:hAnsi="Arial" w:cs="Arial"/>
          <w:color w:val="000000"/>
        </w:rPr>
        <w:t>Proguaru</w:t>
      </w:r>
      <w:proofErr w:type="spellEnd"/>
      <w:r>
        <w:rPr>
          <w:rFonts w:ascii="Arial" w:hAnsi="Arial" w:cs="Arial"/>
          <w:color w:val="000000"/>
        </w:rPr>
        <w:t>.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color w:val="383838"/>
          <w:sz w:val="21"/>
          <w:szCs w:val="21"/>
        </w:rPr>
        <w:t> </w:t>
      </w:r>
    </w:p>
    <w:p w:rsidR="00721284" w:rsidRDefault="00721284" w:rsidP="00721284">
      <w:pPr>
        <w:pStyle w:val="NormalWeb"/>
        <w:spacing w:before="0" w:beforeAutospacing="0" w:after="0" w:afterAutospacing="0"/>
        <w:jc w:val="both"/>
        <w:rPr>
          <w:color w:val="383838"/>
          <w:sz w:val="21"/>
          <w:szCs w:val="21"/>
        </w:rPr>
      </w:pPr>
      <w:r>
        <w:rPr>
          <w:rFonts w:ascii="Arial" w:hAnsi="Arial" w:cs="Arial"/>
          <w:color w:val="000000"/>
        </w:rPr>
        <w:t xml:space="preserve">No mesmo mês foi aberto novo processo licitatório para a continuidade das obras com base no projeto executivo apresentado pela empresa </w:t>
      </w:r>
      <w:proofErr w:type="spellStart"/>
      <w:r>
        <w:rPr>
          <w:rFonts w:ascii="Arial" w:hAnsi="Arial" w:cs="Arial"/>
          <w:color w:val="000000"/>
        </w:rPr>
        <w:t>Inplenitus</w:t>
      </w:r>
      <w:proofErr w:type="spellEnd"/>
      <w:r>
        <w:rPr>
          <w:rFonts w:ascii="Arial" w:hAnsi="Arial" w:cs="Arial"/>
          <w:color w:val="000000"/>
        </w:rPr>
        <w:t>. Processo que tramita em seus termos legais para a contratação da nova empresa para conclusão das obras.</w:t>
      </w:r>
    </w:p>
    <w:p w:rsidR="00721284" w:rsidRDefault="00721284">
      <w:bookmarkStart w:id="0" w:name="_GoBack"/>
      <w:bookmarkEnd w:id="0"/>
    </w:p>
    <w:sectPr w:rsidR="00721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84"/>
    <w:rsid w:val="00721284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2018-12-05T14:12:00Z</dcterms:created>
  <dcterms:modified xsi:type="dcterms:W3CDTF">2018-12-05T14:12:00Z</dcterms:modified>
</cp:coreProperties>
</file>